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AA41" w14:textId="77777777" w:rsidR="00C65806" w:rsidRPr="00853BD5" w:rsidRDefault="00C65806" w:rsidP="00C65806">
      <w:pPr>
        <w:spacing w:after="0" w:line="240" w:lineRule="auto"/>
        <w:ind w:right="424"/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eastAsia="ru-RU"/>
        </w:rPr>
        <w:t xml:space="preserve"> </w:t>
      </w:r>
      <w:r w:rsidRPr="00853BD5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t xml:space="preserve">                                            </w:t>
      </w:r>
      <w:r w:rsidRPr="00853BD5">
        <w:rPr>
          <w:rFonts w:ascii="Courier New" w:eastAsia="Times New Roman" w:hAnsi="Courier New" w:cs="Times New Roman"/>
          <w:noProof/>
          <w:spacing w:val="20"/>
          <w:sz w:val="20"/>
          <w:szCs w:val="24"/>
          <w:lang w:eastAsia="ru-RU"/>
        </w:rPr>
        <w:drawing>
          <wp:inline distT="0" distB="0" distL="0" distR="0" wp14:anchorId="435273DE" wp14:editId="4D33F346">
            <wp:extent cx="571500" cy="866775"/>
            <wp:effectExtent l="0" t="0" r="0" b="9525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3F28" w14:textId="77777777" w:rsidR="00C65806" w:rsidRPr="00A473B2" w:rsidRDefault="00C65806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САРАТОВСКАЯ ОБЛАСТЬ</w:t>
      </w:r>
    </w:p>
    <w:p w14:paraId="0EF69636" w14:textId="77777777" w:rsidR="00C65806" w:rsidRPr="00A473B2" w:rsidRDefault="00C65806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АТКАРСКИЙ МУНИЦИПАЛЬНЫЙ РАЙОН</w:t>
      </w:r>
    </w:p>
    <w:p w14:paraId="24ED3D55" w14:textId="52D2F586" w:rsidR="00C65806" w:rsidRPr="00A473B2" w:rsidRDefault="00C65806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БАРАНОВСКОЕ МУНИЦИПАЛЬНОЕ ОБРАЗОВАНИЕ</w:t>
      </w:r>
    </w:p>
    <w:p w14:paraId="3C56A3B2" w14:textId="77777777" w:rsidR="00C65806" w:rsidRPr="00A473B2" w:rsidRDefault="00C65806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48E5393C" w14:textId="7AA43BBC" w:rsidR="001F6F77" w:rsidRPr="00A473B2" w:rsidRDefault="00A84AE5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r w:rsidR="00FE0E75" w:rsidRPr="00A47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806" w:rsidRPr="00A47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</w:t>
      </w:r>
    </w:p>
    <w:p w14:paraId="1CD18E5D" w14:textId="571A5BC7" w:rsidR="001F6F77" w:rsidRPr="00A473B2" w:rsidRDefault="00A84AE5" w:rsidP="001F6F77">
      <w:pPr>
        <w:widowControl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pacing w:val="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3"/>
          <w:sz w:val="28"/>
          <w:szCs w:val="28"/>
          <w:lang w:eastAsia="ru-RU"/>
        </w:rPr>
        <w:t xml:space="preserve">    </w:t>
      </w:r>
      <w:r w:rsidR="00540F4C">
        <w:rPr>
          <w:rFonts w:ascii="Times New Roman" w:eastAsia="Times New Roman" w:hAnsi="Times New Roman" w:cs="Times New Roman"/>
          <w:b/>
          <w:spacing w:val="43"/>
          <w:sz w:val="28"/>
          <w:szCs w:val="28"/>
          <w:lang w:eastAsia="ru-RU"/>
        </w:rPr>
        <w:t xml:space="preserve">Пятьдесят первое </w:t>
      </w:r>
      <w:r w:rsidR="0087338A" w:rsidRPr="00A473B2">
        <w:rPr>
          <w:rFonts w:ascii="Times New Roman" w:eastAsia="Times New Roman" w:hAnsi="Times New Roman" w:cs="Times New Roman"/>
          <w:b/>
          <w:spacing w:val="43"/>
          <w:sz w:val="28"/>
          <w:szCs w:val="28"/>
          <w:lang w:eastAsia="ru-RU"/>
        </w:rPr>
        <w:t>заседание</w:t>
      </w:r>
    </w:p>
    <w:p w14:paraId="2E4F37EA" w14:textId="756A0877" w:rsidR="001F6F77" w:rsidRPr="00A473B2" w:rsidRDefault="001F6F77" w:rsidP="001F6F77">
      <w:pPr>
        <w:widowControl w:val="0"/>
        <w:spacing w:after="0" w:line="240" w:lineRule="auto"/>
        <w:ind w:right="143"/>
        <w:jc w:val="right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14:paraId="3020D357" w14:textId="78435E00" w:rsidR="001F6F77" w:rsidRPr="00A473B2" w:rsidRDefault="001F6F77" w:rsidP="001F6F77">
      <w:pPr>
        <w:widowControl w:val="0"/>
        <w:spacing w:after="0" w:line="240" w:lineRule="auto"/>
        <w:ind w:right="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РЕШЕНИ</w:t>
      </w:r>
      <w:r w:rsidR="00540F4C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Е</w:t>
      </w:r>
      <w:r w:rsidR="00A84AE5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              </w:t>
      </w:r>
    </w:p>
    <w:p w14:paraId="76588772" w14:textId="77777777" w:rsidR="001F6F77" w:rsidRPr="00A473B2" w:rsidRDefault="001F6F77" w:rsidP="001F6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10E42" w14:textId="3B90F592" w:rsidR="001F6F77" w:rsidRDefault="001F6F77" w:rsidP="001F6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Барановка</w:t>
      </w:r>
    </w:p>
    <w:p w14:paraId="4329AA6C" w14:textId="77777777" w:rsidR="00A473B2" w:rsidRPr="00A473B2" w:rsidRDefault="00A473B2" w:rsidP="001F6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CDEE7" w14:textId="74B295B0" w:rsidR="001F6F77" w:rsidRPr="00A473B2" w:rsidRDefault="001F6F77" w:rsidP="001F6F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540F4C" w:rsidRPr="00540F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17 марта 2025</w:t>
      </w:r>
      <w:r w:rsidR="00540F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07544F" w:rsidRPr="00540F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года</w:t>
      </w:r>
      <w:r w:rsidR="0007544F" w:rsidRPr="00A47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№</w:t>
      </w:r>
      <w:r w:rsidR="00540F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10</w:t>
      </w:r>
      <w:r w:rsidR="007541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="0007544F" w:rsidRPr="00A47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A84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</w:t>
      </w:r>
    </w:p>
    <w:p w14:paraId="42203775" w14:textId="77777777" w:rsidR="001F6F77" w:rsidRPr="00A473B2" w:rsidRDefault="001F6F77" w:rsidP="001F6F7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92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925"/>
      </w:tblGrid>
      <w:tr w:rsidR="008812F8" w:rsidRPr="00A473B2" w14:paraId="351A04B1" w14:textId="77777777" w:rsidTr="00F671FA">
        <w:trPr>
          <w:trHeight w:val="855"/>
        </w:trPr>
        <w:tc>
          <w:tcPr>
            <w:tcW w:w="5925" w:type="dxa"/>
            <w:shd w:val="clear" w:color="auto" w:fill="auto"/>
          </w:tcPr>
          <w:p w14:paraId="68FC60CA" w14:textId="26C7BC1C" w:rsidR="008812F8" w:rsidRPr="00A473B2" w:rsidRDefault="008812F8" w:rsidP="001F13C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A47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назначении публичных слушаний по проекту решения Совета депутатов Барановского муниципального образования «О принятии отчета об исполнении местного бюджета Барановского муниципального образования за 202</w:t>
            </w:r>
            <w:r w:rsidR="00A84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A47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год».</w:t>
            </w:r>
          </w:p>
        </w:tc>
      </w:tr>
    </w:tbl>
    <w:p w14:paraId="4232D5F0" w14:textId="77777777" w:rsidR="001F6F77" w:rsidRPr="00A473B2" w:rsidRDefault="001F6F77" w:rsidP="001F13CF">
      <w:pPr>
        <w:widowControl w:val="0"/>
        <w:shd w:val="clear" w:color="auto" w:fill="FFFFFF"/>
        <w:spacing w:after="0" w:line="331" w:lineRule="exact"/>
        <w:ind w:right="11"/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</w:pPr>
    </w:p>
    <w:p w14:paraId="582BB40C" w14:textId="54429314" w:rsidR="004458D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Уставом Барановского муниципального образования Аткарского муниципального района Саратовской области, решением Совета депутатов Барановского муниципального образования от </w:t>
      </w:r>
      <w:r w:rsidR="00946E2E" w:rsidRPr="00946E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08.08.2022г. № 259 </w:t>
      </w: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«Об утверждении Положения о публичных слушаниях на территории Барановского муниципального образования», Совет депутатов </w:t>
      </w:r>
      <w:r w:rsidRPr="00A473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РЕШИЛ:</w:t>
      </w: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1FA708ED" w14:textId="132F41AF" w:rsidR="004458D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1.Назначить публичные слушания по проекту решения Совета депутатов Барановского муниципального образования «О принятии отчета об исполнении местного бюджета Барановского муниципального образования за 202</w:t>
      </w:r>
      <w:r w:rsidR="00A84A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год».</w:t>
      </w:r>
    </w:p>
    <w:p w14:paraId="660E3A65" w14:textId="1F42E259" w:rsidR="004458D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2. Организовать открытое заседание Совета депутатов  по проведению публичных слушаний по проекту решения Совета депутатов Барановского муниципального образования «О принятии отчета об исполнении местного бюджета Барановского муниципального образования за 202</w:t>
      </w:r>
      <w:r w:rsidR="00A84A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год» </w:t>
      </w:r>
      <w:r w:rsidR="00540F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16</w:t>
      </w:r>
      <w:r w:rsidR="00A84A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апреля</w:t>
      </w: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</w:t>
      </w:r>
      <w:r w:rsidR="00A84A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в 11 00 в здании администрации в кабинете главы Барановского муниципального образования, расположенного по адресу: Аткарский район,         с. Барановка, ул. Советская, д. 23.</w:t>
      </w:r>
    </w:p>
    <w:p w14:paraId="4AE32DC6" w14:textId="77777777" w:rsidR="004458D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3. Утвердить состав рабочей группы по рассмотрению предложений в </w:t>
      </w:r>
    </w:p>
    <w:p w14:paraId="085FF327" w14:textId="77777777" w:rsidR="004458D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проект решения Совета депутатов Барановского муниципального образования</w:t>
      </w:r>
    </w:p>
    <w:p w14:paraId="63FFDA0F" w14:textId="01851282" w:rsidR="004458D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«О принятии отчета об исполнении местного бюджета Барановского муниципального образования за 202</w:t>
      </w:r>
      <w:r w:rsidR="00A84A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год» согласно приложению.                                                                                          </w:t>
      </w:r>
    </w:p>
    <w:p w14:paraId="695D68CF" w14:textId="1971CE94" w:rsidR="004458D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4. Рабочей группе по рассмотрению предложений в проект решения Совета </w:t>
      </w: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депутатов Барановского муниципального образования «О принятии отчета об исполнении местного бюджета Барановского муниципального образования за 202</w:t>
      </w:r>
      <w:r w:rsidR="00A84A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год» организовать сбор и рассмотрение предложений в проект решения, а также регистрацию граждан, желающих выступить на публичных слушаниях.</w:t>
      </w:r>
    </w:p>
    <w:p w14:paraId="3F8AB49A" w14:textId="5AFB5118" w:rsidR="004458D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5. Секретарю Совета депутатов Барановского муниципального образования </w:t>
      </w:r>
      <w:r w:rsidR="00A84A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Погодаевой Е.</w:t>
      </w:r>
      <w:r w:rsidR="00540F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84A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="00A84AE5"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обнародовать настоящее решение на информационных стендах.  </w:t>
      </w:r>
    </w:p>
    <w:p w14:paraId="473F44E6" w14:textId="77777777" w:rsidR="004458D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6. Контроль за исполнением настоящего решения оставляю за собой.</w:t>
      </w:r>
    </w:p>
    <w:p w14:paraId="210AD1C0" w14:textId="6142F3EF" w:rsidR="001F6F7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</w:p>
    <w:p w14:paraId="371D882B" w14:textId="77777777" w:rsidR="001F6F77" w:rsidRPr="00A473B2" w:rsidRDefault="001F6F77" w:rsidP="001F6F77">
      <w:pPr>
        <w:widowControl w:val="0"/>
        <w:shd w:val="clear" w:color="auto" w:fill="FFFFFF"/>
        <w:tabs>
          <w:tab w:val="left" w:pos="7061"/>
        </w:tabs>
        <w:spacing w:after="0" w:line="240" w:lineRule="auto"/>
        <w:ind w:right="-788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Глава Барановского </w:t>
      </w:r>
    </w:p>
    <w:p w14:paraId="02FDB629" w14:textId="77777777" w:rsidR="001F6F77" w:rsidRPr="00A473B2" w:rsidRDefault="001F6F77" w:rsidP="001F6F77">
      <w:pPr>
        <w:widowControl w:val="0"/>
        <w:shd w:val="clear" w:color="auto" w:fill="FFFFFF"/>
        <w:tabs>
          <w:tab w:val="left" w:pos="7061"/>
        </w:tabs>
        <w:spacing w:after="0" w:line="240" w:lineRule="auto"/>
        <w:ind w:right="-788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муниципального образования</w:t>
      </w: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473B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С.А. Сухов</w:t>
      </w:r>
    </w:p>
    <w:p w14:paraId="5A4202E2" w14:textId="77777777" w:rsidR="001F6F77" w:rsidRPr="00A473B2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31757697" w14:textId="77777777" w:rsidR="001F6F77" w:rsidRPr="00A473B2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02534B36" w14:textId="77777777" w:rsidR="001F6F77" w:rsidRPr="00A473B2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50790D9D" w14:textId="77777777" w:rsidR="001F6F77" w:rsidRPr="00A473B2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ru-RU"/>
        </w:rPr>
      </w:pPr>
    </w:p>
    <w:p w14:paraId="4F0C2650" w14:textId="77777777" w:rsidR="001F6F77" w:rsidRPr="00FA270D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  <w:lang w:eastAsia="ru-RU"/>
        </w:rPr>
      </w:pPr>
    </w:p>
    <w:p w14:paraId="2026B996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08AA5FE6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0B2DBB12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746E6413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4A021221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4C7E651D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27F9DD4F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37ABD606" w14:textId="77777777" w:rsidR="00C65806" w:rsidRPr="00E75A70" w:rsidRDefault="00C65806" w:rsidP="00C658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5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14:paraId="563E721B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4AC4C0D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0EE6B2F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592C975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B47701C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EA4BD83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1070E2C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B7A80A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B683B7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AE7D587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AF771EA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1D9D7A1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D32091D" w14:textId="77777777" w:rsidR="00A374E1" w:rsidRPr="00E35F22" w:rsidRDefault="00A374E1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47E45" w14:textId="77777777" w:rsidR="00A374E1" w:rsidRPr="00E35F22" w:rsidRDefault="00A374E1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CE3A6" w14:textId="77777777" w:rsidR="00A374E1" w:rsidRDefault="00A374E1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63531" w14:textId="77777777" w:rsidR="00A374E1" w:rsidRDefault="00A374E1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36321" w14:textId="77777777" w:rsidR="00A374E1" w:rsidRPr="00E35F22" w:rsidRDefault="00A374E1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ECA06" w14:textId="77777777" w:rsidR="00A374E1" w:rsidRDefault="00A374E1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90445" w14:textId="77777777" w:rsidR="00C65806" w:rsidRDefault="00C65806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17D4E" w14:textId="2E6FE188" w:rsidR="00651795" w:rsidRDefault="00651795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BD9C1" w14:textId="77777777" w:rsidR="00BB1BF0" w:rsidRDefault="00BB1BF0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4F05C" w14:textId="77777777" w:rsidR="00CA3A2C" w:rsidRDefault="00A473B2" w:rsidP="00BB1BF0">
      <w:pPr>
        <w:tabs>
          <w:tab w:val="left" w:pos="4608"/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14:paraId="7760154D" w14:textId="77777777" w:rsidR="00CA3A2C" w:rsidRDefault="00CA3A2C" w:rsidP="00BB1BF0">
      <w:pPr>
        <w:tabs>
          <w:tab w:val="left" w:pos="4608"/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D0594" w14:textId="77777777" w:rsidR="00CA3A2C" w:rsidRDefault="00CA3A2C" w:rsidP="00BB1BF0">
      <w:pPr>
        <w:tabs>
          <w:tab w:val="left" w:pos="4608"/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91A6F" w14:textId="77777777" w:rsidR="00CA3A2C" w:rsidRDefault="00CA3A2C" w:rsidP="00BB1BF0">
      <w:pPr>
        <w:tabs>
          <w:tab w:val="left" w:pos="4608"/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AE19D" w14:textId="77777777" w:rsidR="00CA3A2C" w:rsidRDefault="00CA3A2C" w:rsidP="00BB1BF0">
      <w:pPr>
        <w:tabs>
          <w:tab w:val="left" w:pos="4608"/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73FD1" w14:textId="7057D31D" w:rsidR="00A473B2" w:rsidRPr="00A473B2" w:rsidRDefault="00A473B2" w:rsidP="00BB1BF0">
      <w:pPr>
        <w:tabs>
          <w:tab w:val="left" w:pos="4608"/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Приложение</w:t>
      </w:r>
      <w:r w:rsidR="00BB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</w:p>
    <w:p w14:paraId="180822D9" w14:textId="73007D72" w:rsidR="00A473B2" w:rsidRPr="00A473B2" w:rsidRDefault="00A473B2" w:rsidP="00BB1BF0">
      <w:pPr>
        <w:tabs>
          <w:tab w:val="left" w:pos="4608"/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BB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</w:t>
      </w:r>
      <w:r w:rsidR="00BB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40F4C" w:rsidRPr="00540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75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14:paraId="0B2DA438" w14:textId="2AD48C1D" w:rsidR="00A473B2" w:rsidRPr="00A473B2" w:rsidRDefault="00A473B2" w:rsidP="00BB1BF0">
      <w:pPr>
        <w:tabs>
          <w:tab w:val="left" w:pos="4608"/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от </w:t>
      </w:r>
      <w:r w:rsidR="00540F4C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2025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14:paraId="3BDC8245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1B376" w14:textId="6A5DF859" w:rsidR="00A473B2" w:rsidRPr="00A473B2" w:rsidRDefault="00A473B2" w:rsidP="001F13CF">
      <w:pPr>
        <w:tabs>
          <w:tab w:val="left" w:pos="4608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694E9BC4" w14:textId="320D5B6E" w:rsidR="00A473B2" w:rsidRPr="00A473B2" w:rsidRDefault="00A473B2" w:rsidP="001F13CF">
      <w:pPr>
        <w:tabs>
          <w:tab w:val="left" w:pos="4608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группы по рассмотрению предложений в проект</w:t>
      </w:r>
    </w:p>
    <w:p w14:paraId="07BAAF9C" w14:textId="4579506B" w:rsidR="00A473B2" w:rsidRPr="00A473B2" w:rsidRDefault="00A473B2" w:rsidP="001F13CF">
      <w:pPr>
        <w:tabs>
          <w:tab w:val="left" w:pos="4608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Совета депутатов Барановского муниципального образования</w:t>
      </w:r>
    </w:p>
    <w:p w14:paraId="1FEF9B63" w14:textId="0CB28893" w:rsidR="00A473B2" w:rsidRPr="00A473B2" w:rsidRDefault="00A473B2" w:rsidP="001F13CF">
      <w:pPr>
        <w:tabs>
          <w:tab w:val="left" w:pos="4608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принятии отчета об исполнении местного бюджета Барановского</w:t>
      </w:r>
    </w:p>
    <w:p w14:paraId="4628E2C8" w14:textId="7A3B9620" w:rsidR="00A473B2" w:rsidRPr="00A473B2" w:rsidRDefault="00A473B2" w:rsidP="001F13CF">
      <w:pPr>
        <w:tabs>
          <w:tab w:val="left" w:pos="4608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за 202</w:t>
      </w:r>
      <w:r w:rsidR="00540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год»</w:t>
      </w:r>
    </w:p>
    <w:p w14:paraId="2990E6E1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7F9CB" w14:textId="0D050B2A" w:rsid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Сухов Сергей Анатольевич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глава Барановского муниципального образования, председатель рабочей группы</w:t>
      </w:r>
    </w:p>
    <w:p w14:paraId="158A06BA" w14:textId="77777777" w:rsidR="00540F4C" w:rsidRPr="00A473B2" w:rsidRDefault="00540F4C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D62B5" w14:textId="4BC6345D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Белова</w:t>
      </w:r>
      <w:r w:rsidR="00540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Антонина Викторовна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директор МОУ </w:t>
      </w:r>
      <w:r w:rsidR="00774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с. Барановка</w:t>
      </w:r>
    </w:p>
    <w:p w14:paraId="0D909099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71B98" w14:textId="346FB2B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Муравьёв</w:t>
      </w:r>
      <w:r w:rsidR="00540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 Владимирович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СХПК «Барановка»</w:t>
      </w:r>
    </w:p>
    <w:p w14:paraId="4FAA5588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42E5C" w14:textId="3C27F258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Афанасьев Андрей Сергеевич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генеральный директор ООО «Медведица»</w:t>
      </w:r>
    </w:p>
    <w:p w14:paraId="0CE33C1E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A3203" w14:textId="7B5772AC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Новиков</w:t>
      </w:r>
      <w:r w:rsidR="00540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Михаил Викторович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генеральный директор ООО «Арго – Союз»                                                                                            </w:t>
      </w:r>
    </w:p>
    <w:p w14:paraId="679D7308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9216D" w14:textId="2F0CCC12" w:rsidR="00A473B2" w:rsidRPr="00A473B2" w:rsidRDefault="00540F4C" w:rsidP="00774849">
      <w:pPr>
        <w:tabs>
          <w:tab w:val="left" w:pos="4608"/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Данкова Жанна </w:t>
      </w:r>
      <w:r w:rsidR="00A473B2"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Павловна</w:t>
      </w:r>
      <w:r w:rsidR="00A473B2"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специалист администрации </w:t>
      </w:r>
      <w:r w:rsidR="0077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774849"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3B2"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14:paraId="63D433B4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069D0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84034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3FD75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F4101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D927D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9980F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B3857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D20A0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94462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14E86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E57D9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D12B2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321F6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C3539" w14:textId="77777777" w:rsidR="003942B8" w:rsidRPr="00A3023D" w:rsidRDefault="003942B8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3942B8" w:rsidRPr="00A3023D" w:rsidSect="004458D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1A06" w14:textId="77777777" w:rsidR="001F6F14" w:rsidRDefault="001F6F14" w:rsidP="00E75A70">
      <w:pPr>
        <w:spacing w:after="0" w:line="240" w:lineRule="auto"/>
      </w:pPr>
      <w:r>
        <w:separator/>
      </w:r>
    </w:p>
  </w:endnote>
  <w:endnote w:type="continuationSeparator" w:id="0">
    <w:p w14:paraId="0730ACF3" w14:textId="77777777" w:rsidR="001F6F14" w:rsidRDefault="001F6F14" w:rsidP="00E7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5FEF" w14:textId="77777777" w:rsidR="001F6F14" w:rsidRDefault="001F6F14" w:rsidP="00E75A70">
      <w:pPr>
        <w:spacing w:after="0" w:line="240" w:lineRule="auto"/>
      </w:pPr>
      <w:r>
        <w:separator/>
      </w:r>
    </w:p>
  </w:footnote>
  <w:footnote w:type="continuationSeparator" w:id="0">
    <w:p w14:paraId="6B6FDB43" w14:textId="77777777" w:rsidR="001F6F14" w:rsidRDefault="001F6F14" w:rsidP="00E7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737"/>
    <w:multiLevelType w:val="multilevel"/>
    <w:tmpl w:val="7D3C02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006966"/>
    <w:multiLevelType w:val="hybridMultilevel"/>
    <w:tmpl w:val="FC6ECC64"/>
    <w:lvl w:ilvl="0" w:tplc="BAA01E9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E3050"/>
    <w:multiLevelType w:val="hybridMultilevel"/>
    <w:tmpl w:val="0B0E5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8788A"/>
    <w:multiLevelType w:val="hybridMultilevel"/>
    <w:tmpl w:val="08E827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50EA8"/>
    <w:multiLevelType w:val="singleLevel"/>
    <w:tmpl w:val="FB5CA34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212E187D"/>
    <w:multiLevelType w:val="hybridMultilevel"/>
    <w:tmpl w:val="6188FCA8"/>
    <w:lvl w:ilvl="0" w:tplc="583439A8">
      <w:start w:val="1"/>
      <w:numFmt w:val="decimal"/>
      <w:lvlText w:val="%1."/>
      <w:lvlJc w:val="left"/>
      <w:pPr>
        <w:ind w:left="13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78B4C1F"/>
    <w:multiLevelType w:val="hybridMultilevel"/>
    <w:tmpl w:val="D0C0D720"/>
    <w:lvl w:ilvl="0" w:tplc="9ECEE0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2ED97192"/>
    <w:multiLevelType w:val="hybridMultilevel"/>
    <w:tmpl w:val="D8BA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8702E"/>
    <w:multiLevelType w:val="hybridMultilevel"/>
    <w:tmpl w:val="9016233C"/>
    <w:lvl w:ilvl="0" w:tplc="8A487A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36D30842"/>
    <w:multiLevelType w:val="hybridMultilevel"/>
    <w:tmpl w:val="0DA84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F24B7"/>
    <w:multiLevelType w:val="hybridMultilevel"/>
    <w:tmpl w:val="5F5E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A19DC"/>
    <w:multiLevelType w:val="hybridMultilevel"/>
    <w:tmpl w:val="A5B0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03E9D"/>
    <w:multiLevelType w:val="hybridMultilevel"/>
    <w:tmpl w:val="C6C06BF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12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325"/>
    <w:rsid w:val="00002ADE"/>
    <w:rsid w:val="00010E24"/>
    <w:rsid w:val="000124FC"/>
    <w:rsid w:val="00031B2B"/>
    <w:rsid w:val="000526FE"/>
    <w:rsid w:val="00055508"/>
    <w:rsid w:val="0007544F"/>
    <w:rsid w:val="0008334E"/>
    <w:rsid w:val="00086B71"/>
    <w:rsid w:val="000A665C"/>
    <w:rsid w:val="000B3C47"/>
    <w:rsid w:val="000C42C0"/>
    <w:rsid w:val="000D55D1"/>
    <w:rsid w:val="000E1357"/>
    <w:rsid w:val="000E135D"/>
    <w:rsid w:val="000F05B9"/>
    <w:rsid w:val="00102445"/>
    <w:rsid w:val="00106CFA"/>
    <w:rsid w:val="001219BD"/>
    <w:rsid w:val="00125484"/>
    <w:rsid w:val="001418D6"/>
    <w:rsid w:val="00150A35"/>
    <w:rsid w:val="00156DE0"/>
    <w:rsid w:val="00167B22"/>
    <w:rsid w:val="00170390"/>
    <w:rsid w:val="00180D2A"/>
    <w:rsid w:val="0019000B"/>
    <w:rsid w:val="001A4B2C"/>
    <w:rsid w:val="001C3097"/>
    <w:rsid w:val="001C63DA"/>
    <w:rsid w:val="001D67C8"/>
    <w:rsid w:val="001E3DED"/>
    <w:rsid w:val="001F0D59"/>
    <w:rsid w:val="001F13CF"/>
    <w:rsid w:val="001F4815"/>
    <w:rsid w:val="001F680C"/>
    <w:rsid w:val="001F6F14"/>
    <w:rsid w:val="001F6F77"/>
    <w:rsid w:val="00203F13"/>
    <w:rsid w:val="00215E9B"/>
    <w:rsid w:val="0021632F"/>
    <w:rsid w:val="0022123B"/>
    <w:rsid w:val="002237A2"/>
    <w:rsid w:val="00234C08"/>
    <w:rsid w:val="00237024"/>
    <w:rsid w:val="002431E6"/>
    <w:rsid w:val="002469F7"/>
    <w:rsid w:val="00261B9E"/>
    <w:rsid w:val="00262ED0"/>
    <w:rsid w:val="00294112"/>
    <w:rsid w:val="00296800"/>
    <w:rsid w:val="002A069E"/>
    <w:rsid w:val="002A6A06"/>
    <w:rsid w:val="002D22CD"/>
    <w:rsid w:val="002D3BF6"/>
    <w:rsid w:val="002F5934"/>
    <w:rsid w:val="002F64B6"/>
    <w:rsid w:val="00301217"/>
    <w:rsid w:val="003150FB"/>
    <w:rsid w:val="003271D1"/>
    <w:rsid w:val="0033599B"/>
    <w:rsid w:val="0033695F"/>
    <w:rsid w:val="00341ECF"/>
    <w:rsid w:val="003544F0"/>
    <w:rsid w:val="00355C77"/>
    <w:rsid w:val="00357D44"/>
    <w:rsid w:val="003609E3"/>
    <w:rsid w:val="00361A84"/>
    <w:rsid w:val="00367431"/>
    <w:rsid w:val="00382C8E"/>
    <w:rsid w:val="00392A36"/>
    <w:rsid w:val="003942B8"/>
    <w:rsid w:val="0039435D"/>
    <w:rsid w:val="003977EF"/>
    <w:rsid w:val="003A1DD2"/>
    <w:rsid w:val="003A77CB"/>
    <w:rsid w:val="003D35C0"/>
    <w:rsid w:val="003E211C"/>
    <w:rsid w:val="003E71CB"/>
    <w:rsid w:val="003F01E8"/>
    <w:rsid w:val="003F0614"/>
    <w:rsid w:val="003F29A5"/>
    <w:rsid w:val="00415ABD"/>
    <w:rsid w:val="00421ADC"/>
    <w:rsid w:val="00444165"/>
    <w:rsid w:val="004458D7"/>
    <w:rsid w:val="0046055C"/>
    <w:rsid w:val="00460E32"/>
    <w:rsid w:val="00463404"/>
    <w:rsid w:val="0046699D"/>
    <w:rsid w:val="004A584E"/>
    <w:rsid w:val="004E7BDD"/>
    <w:rsid w:val="004F0657"/>
    <w:rsid w:val="004F09A3"/>
    <w:rsid w:val="004F0BB8"/>
    <w:rsid w:val="0050563A"/>
    <w:rsid w:val="00520F6C"/>
    <w:rsid w:val="005310D7"/>
    <w:rsid w:val="00532C6F"/>
    <w:rsid w:val="00532ED1"/>
    <w:rsid w:val="00533CE1"/>
    <w:rsid w:val="00540F4C"/>
    <w:rsid w:val="00546DBB"/>
    <w:rsid w:val="00551FAE"/>
    <w:rsid w:val="0055297D"/>
    <w:rsid w:val="00554944"/>
    <w:rsid w:val="0058750F"/>
    <w:rsid w:val="005933AD"/>
    <w:rsid w:val="005A57CE"/>
    <w:rsid w:val="005E016C"/>
    <w:rsid w:val="005E1A00"/>
    <w:rsid w:val="005F0495"/>
    <w:rsid w:val="005F5A56"/>
    <w:rsid w:val="006250D1"/>
    <w:rsid w:val="006319E9"/>
    <w:rsid w:val="00633325"/>
    <w:rsid w:val="00645837"/>
    <w:rsid w:val="00651795"/>
    <w:rsid w:val="00652D90"/>
    <w:rsid w:val="006617C4"/>
    <w:rsid w:val="00671CAF"/>
    <w:rsid w:val="00671F6B"/>
    <w:rsid w:val="00672146"/>
    <w:rsid w:val="00676D85"/>
    <w:rsid w:val="0068053C"/>
    <w:rsid w:val="006874B9"/>
    <w:rsid w:val="006B0FB7"/>
    <w:rsid w:val="006B24CD"/>
    <w:rsid w:val="006B4BE2"/>
    <w:rsid w:val="006B64FB"/>
    <w:rsid w:val="006C0D3E"/>
    <w:rsid w:val="006E3348"/>
    <w:rsid w:val="006F536E"/>
    <w:rsid w:val="007001D2"/>
    <w:rsid w:val="007276E4"/>
    <w:rsid w:val="00737292"/>
    <w:rsid w:val="00744615"/>
    <w:rsid w:val="007541B9"/>
    <w:rsid w:val="00755C8A"/>
    <w:rsid w:val="00757F21"/>
    <w:rsid w:val="007622B9"/>
    <w:rsid w:val="00774849"/>
    <w:rsid w:val="0079002D"/>
    <w:rsid w:val="007A044F"/>
    <w:rsid w:val="007A4948"/>
    <w:rsid w:val="007A7657"/>
    <w:rsid w:val="007B2DDE"/>
    <w:rsid w:val="007B4D36"/>
    <w:rsid w:val="007B5E5D"/>
    <w:rsid w:val="007B7533"/>
    <w:rsid w:val="007C6341"/>
    <w:rsid w:val="007D05E0"/>
    <w:rsid w:val="00802D96"/>
    <w:rsid w:val="008111DE"/>
    <w:rsid w:val="0081228B"/>
    <w:rsid w:val="008238A8"/>
    <w:rsid w:val="00853BD5"/>
    <w:rsid w:val="0086003D"/>
    <w:rsid w:val="0087338A"/>
    <w:rsid w:val="008812F8"/>
    <w:rsid w:val="008A2A73"/>
    <w:rsid w:val="008A3592"/>
    <w:rsid w:val="008D19B9"/>
    <w:rsid w:val="008E035D"/>
    <w:rsid w:val="00903302"/>
    <w:rsid w:val="00907AC5"/>
    <w:rsid w:val="00914928"/>
    <w:rsid w:val="009236A2"/>
    <w:rsid w:val="00934A64"/>
    <w:rsid w:val="00946E2E"/>
    <w:rsid w:val="009811B0"/>
    <w:rsid w:val="009B2B81"/>
    <w:rsid w:val="009B6929"/>
    <w:rsid w:val="009B758E"/>
    <w:rsid w:val="009F65CB"/>
    <w:rsid w:val="00A02201"/>
    <w:rsid w:val="00A14890"/>
    <w:rsid w:val="00A3023D"/>
    <w:rsid w:val="00A3114D"/>
    <w:rsid w:val="00A374E1"/>
    <w:rsid w:val="00A473B2"/>
    <w:rsid w:val="00A534A7"/>
    <w:rsid w:val="00A63753"/>
    <w:rsid w:val="00A84AE5"/>
    <w:rsid w:val="00A85E8E"/>
    <w:rsid w:val="00A94C5E"/>
    <w:rsid w:val="00AA40CD"/>
    <w:rsid w:val="00AA7B32"/>
    <w:rsid w:val="00AB4CDE"/>
    <w:rsid w:val="00AB6738"/>
    <w:rsid w:val="00AD7BDD"/>
    <w:rsid w:val="00AE3441"/>
    <w:rsid w:val="00AF1910"/>
    <w:rsid w:val="00AF40B3"/>
    <w:rsid w:val="00B318F0"/>
    <w:rsid w:val="00B50152"/>
    <w:rsid w:val="00B5128D"/>
    <w:rsid w:val="00B62D3B"/>
    <w:rsid w:val="00B70015"/>
    <w:rsid w:val="00B877C6"/>
    <w:rsid w:val="00B9798C"/>
    <w:rsid w:val="00BA2C5D"/>
    <w:rsid w:val="00BB156B"/>
    <w:rsid w:val="00BB1BF0"/>
    <w:rsid w:val="00BC6DB3"/>
    <w:rsid w:val="00BF5303"/>
    <w:rsid w:val="00BF66BF"/>
    <w:rsid w:val="00C15A1F"/>
    <w:rsid w:val="00C625FE"/>
    <w:rsid w:val="00C65806"/>
    <w:rsid w:val="00C840F6"/>
    <w:rsid w:val="00C94BB1"/>
    <w:rsid w:val="00CA3A2C"/>
    <w:rsid w:val="00CA7B29"/>
    <w:rsid w:val="00CB3A3F"/>
    <w:rsid w:val="00CC57FF"/>
    <w:rsid w:val="00CD75B8"/>
    <w:rsid w:val="00CE1202"/>
    <w:rsid w:val="00CF5FC0"/>
    <w:rsid w:val="00CF7BEF"/>
    <w:rsid w:val="00D01E26"/>
    <w:rsid w:val="00D26669"/>
    <w:rsid w:val="00D41B67"/>
    <w:rsid w:val="00D72B5F"/>
    <w:rsid w:val="00D874D3"/>
    <w:rsid w:val="00D92EA6"/>
    <w:rsid w:val="00DB5A8D"/>
    <w:rsid w:val="00DC7D28"/>
    <w:rsid w:val="00DE3594"/>
    <w:rsid w:val="00DE6281"/>
    <w:rsid w:val="00DF2595"/>
    <w:rsid w:val="00DF2B15"/>
    <w:rsid w:val="00DF46A9"/>
    <w:rsid w:val="00DF55EE"/>
    <w:rsid w:val="00DF7315"/>
    <w:rsid w:val="00E0012A"/>
    <w:rsid w:val="00E030D6"/>
    <w:rsid w:val="00E06499"/>
    <w:rsid w:val="00E13AB3"/>
    <w:rsid w:val="00E244F9"/>
    <w:rsid w:val="00E65EEB"/>
    <w:rsid w:val="00E6661D"/>
    <w:rsid w:val="00E71E3E"/>
    <w:rsid w:val="00E75A70"/>
    <w:rsid w:val="00E84AAA"/>
    <w:rsid w:val="00E94BDA"/>
    <w:rsid w:val="00EA01ED"/>
    <w:rsid w:val="00EA2083"/>
    <w:rsid w:val="00EC1D55"/>
    <w:rsid w:val="00ED0F6C"/>
    <w:rsid w:val="00ED6B7B"/>
    <w:rsid w:val="00EE11F6"/>
    <w:rsid w:val="00EE41B2"/>
    <w:rsid w:val="00EE5E95"/>
    <w:rsid w:val="00EF6CC5"/>
    <w:rsid w:val="00EF7666"/>
    <w:rsid w:val="00F13585"/>
    <w:rsid w:val="00F15DB5"/>
    <w:rsid w:val="00F237DB"/>
    <w:rsid w:val="00F3585D"/>
    <w:rsid w:val="00F549F9"/>
    <w:rsid w:val="00F658F9"/>
    <w:rsid w:val="00F671FA"/>
    <w:rsid w:val="00F75BC4"/>
    <w:rsid w:val="00F94C10"/>
    <w:rsid w:val="00FA0652"/>
    <w:rsid w:val="00FA270D"/>
    <w:rsid w:val="00FA7183"/>
    <w:rsid w:val="00FA7910"/>
    <w:rsid w:val="00FB02B8"/>
    <w:rsid w:val="00FB3731"/>
    <w:rsid w:val="00FC3C05"/>
    <w:rsid w:val="00FD390D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5EDC3"/>
  <w15:docId w15:val="{175700B0-2104-42EB-A113-8763FB40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A7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7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A7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E7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75A70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E7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A70"/>
    <w:rPr>
      <w:rFonts w:ascii="Calibri" w:eastAsia="Calibri" w:hAnsi="Calibri" w:cs="Calibri"/>
    </w:rPr>
  </w:style>
  <w:style w:type="numbering" w:customStyle="1" w:styleId="1">
    <w:name w:val="Нет списка1"/>
    <w:next w:val="a2"/>
    <w:uiPriority w:val="99"/>
    <w:semiHidden/>
    <w:unhideWhenUsed/>
    <w:rsid w:val="00E75A70"/>
  </w:style>
  <w:style w:type="numbering" w:customStyle="1" w:styleId="11">
    <w:name w:val="Нет списка11"/>
    <w:next w:val="a2"/>
    <w:uiPriority w:val="99"/>
    <w:semiHidden/>
    <w:unhideWhenUsed/>
    <w:rsid w:val="00E75A70"/>
  </w:style>
  <w:style w:type="paragraph" w:customStyle="1" w:styleId="ConsPlusNormal">
    <w:name w:val="ConsPlusNormal"/>
    <w:rsid w:val="00E75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99"/>
    <w:qFormat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rsid w:val="00E75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374E1"/>
  </w:style>
  <w:style w:type="numbering" w:customStyle="1" w:styleId="12">
    <w:name w:val="Нет списка12"/>
    <w:next w:val="a2"/>
    <w:uiPriority w:val="99"/>
    <w:semiHidden/>
    <w:unhideWhenUsed/>
    <w:rsid w:val="00A374E1"/>
  </w:style>
  <w:style w:type="numbering" w:customStyle="1" w:styleId="21">
    <w:name w:val="Нет списка21"/>
    <w:next w:val="a2"/>
    <w:uiPriority w:val="99"/>
    <w:semiHidden/>
    <w:unhideWhenUsed/>
    <w:rsid w:val="00A374E1"/>
  </w:style>
  <w:style w:type="paragraph" w:customStyle="1" w:styleId="ac">
    <w:name w:val="Содержимое врезки"/>
    <w:basedOn w:val="a"/>
    <w:rsid w:val="00237024"/>
    <w:pPr>
      <w:suppressAutoHyphens/>
    </w:pPr>
    <w:rPr>
      <w:rFonts w:asciiTheme="minorHAnsi" w:eastAsiaTheme="minorHAnsi" w:hAnsiTheme="minorHAnsi" w:cstheme="minorBidi"/>
      <w:color w:val="00000A"/>
    </w:rPr>
  </w:style>
  <w:style w:type="paragraph" w:customStyle="1" w:styleId="ad">
    <w:name w:val="Содержимое таблицы"/>
    <w:basedOn w:val="a"/>
    <w:rsid w:val="00357D44"/>
    <w:pPr>
      <w:suppressAutoHyphens/>
    </w:pPr>
    <w:rPr>
      <w:rFonts w:asciiTheme="minorHAnsi" w:eastAsiaTheme="minorHAnsi" w:hAnsiTheme="minorHAnsi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2A17-2153-438C-AC39-DC39F056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TREIDCOMPUTERS</cp:lastModifiedBy>
  <cp:revision>41</cp:revision>
  <cp:lastPrinted>2022-04-04T09:23:00Z</cp:lastPrinted>
  <dcterms:created xsi:type="dcterms:W3CDTF">2016-12-24T14:52:00Z</dcterms:created>
  <dcterms:modified xsi:type="dcterms:W3CDTF">2025-03-19T04:35:00Z</dcterms:modified>
</cp:coreProperties>
</file>