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6ECFB31C" w:rsidR="006A3EAE" w:rsidRPr="00F45ABC" w:rsidRDefault="0065179B">
      <w:pPr>
        <w:rPr>
          <w:rFonts w:ascii="PT Astra Serif" w:hAnsi="PT Astra Serif"/>
          <w:b/>
          <w:bCs/>
          <w:sz w:val="28"/>
          <w:szCs w:val="28"/>
        </w:rPr>
      </w:pPr>
      <w:r w:rsidRPr="00F45ABC">
        <w:rPr>
          <w:rFonts w:ascii="PT Astra Serif" w:hAnsi="PT Astra Serif"/>
          <w:b/>
          <w:bCs/>
          <w:sz w:val="28"/>
          <w:szCs w:val="28"/>
        </w:rPr>
        <w:t>О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>т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A2736">
        <w:rPr>
          <w:rFonts w:ascii="PT Astra Serif" w:hAnsi="PT Astra Serif"/>
          <w:b/>
          <w:bCs/>
          <w:sz w:val="28"/>
          <w:szCs w:val="28"/>
        </w:rPr>
        <w:t>08.11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>.2024</w:t>
      </w:r>
      <w:r w:rsidR="00603470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года № </w:t>
      </w:r>
      <w:r w:rsidR="000A2736">
        <w:rPr>
          <w:rFonts w:ascii="PT Astra Serif" w:hAnsi="PT Astra Serif"/>
          <w:b/>
          <w:bCs/>
          <w:sz w:val="28"/>
          <w:szCs w:val="28"/>
        </w:rPr>
        <w:t>71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733385CC" w:rsidR="006A3EAE" w:rsidRPr="00F45ABC" w:rsidRDefault="000A2736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Барановского МО от 30.09.2024г. №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57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«Развитие культуры Барановского муниципального образования на </w:t>
            </w:r>
            <w:r w:rsidR="00D2709C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  <w:r w:rsidR="00EE111F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-</w:t>
            </w:r>
            <w:r w:rsidR="00D2709C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2027</w:t>
            </w:r>
            <w:r w:rsidR="0065179B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год</w:t>
            </w:r>
            <w:r w:rsidR="00EE111F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ы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1AA0DEAB" w:rsidR="003038E7" w:rsidRDefault="003038E7" w:rsidP="003A0BCF">
      <w:pPr>
        <w:jc w:val="both"/>
        <w:rPr>
          <w:rFonts w:ascii="Times New Roman" w:hAnsi="Times New Roman"/>
        </w:rPr>
      </w:pPr>
    </w:p>
    <w:p w14:paraId="288B0DD4" w14:textId="799E5155" w:rsidR="000A2736" w:rsidRDefault="000A2736" w:rsidP="003A0BCF">
      <w:pPr>
        <w:jc w:val="both"/>
        <w:rPr>
          <w:rFonts w:ascii="Times New Roman" w:hAnsi="Times New Roman"/>
        </w:rPr>
      </w:pPr>
    </w:p>
    <w:p w14:paraId="49A3297B" w14:textId="137B3A6A" w:rsidR="000A2736" w:rsidRDefault="000A2736" w:rsidP="003A0BCF">
      <w:pPr>
        <w:jc w:val="both"/>
        <w:rPr>
          <w:rFonts w:ascii="Times New Roman" w:hAnsi="Times New Roman"/>
        </w:rPr>
      </w:pPr>
    </w:p>
    <w:p w14:paraId="797CA91B" w14:textId="77777777" w:rsidR="000A2736" w:rsidRPr="00503129" w:rsidRDefault="000A2736" w:rsidP="003A0BCF">
      <w:pPr>
        <w:jc w:val="both"/>
        <w:rPr>
          <w:rFonts w:ascii="Times New Roman" w:hAnsi="Times New Roman"/>
        </w:rPr>
      </w:pPr>
    </w:p>
    <w:p w14:paraId="0BA93E3E" w14:textId="77777777" w:rsidR="000A2736" w:rsidRPr="00632AEA" w:rsidRDefault="000A2736" w:rsidP="000A2736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76C5990D" w14:textId="66B053D2" w:rsidR="000A2736" w:rsidRPr="00D753A4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</w:t>
      </w:r>
      <w:r>
        <w:rPr>
          <w:rFonts w:ascii="PT Astra Serif" w:hAnsi="PT Astra Serif"/>
          <w:sz w:val="28"/>
          <w:szCs w:val="28"/>
        </w:rPr>
        <w:t>57</w:t>
      </w:r>
      <w:r w:rsidRPr="005C018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Pr="000A2736">
        <w:rPr>
          <w:rFonts w:ascii="PT Astra Serif" w:hAnsi="PT Astra Serif"/>
          <w:sz w:val="28"/>
          <w:szCs w:val="28"/>
        </w:rPr>
        <w:t xml:space="preserve">«Развитие культуры Барановского муниципального </w:t>
      </w:r>
      <w:r w:rsidRPr="000A2736">
        <w:rPr>
          <w:rFonts w:ascii="PT Astra Serif" w:hAnsi="PT Astra Serif"/>
          <w:sz w:val="28"/>
          <w:szCs w:val="28"/>
        </w:rPr>
        <w:lastRenderedPageBreak/>
        <w:t>образования на 2025-2027 годы»</w:t>
      </w:r>
      <w:r>
        <w:rPr>
          <w:rFonts w:ascii="PT Astra Serif" w:hAnsi="PT Astra Serif"/>
          <w:sz w:val="28"/>
          <w:szCs w:val="28"/>
        </w:rPr>
        <w:t xml:space="preserve"> </w:t>
      </w:r>
      <w:r w:rsidRPr="005C018B">
        <w:rPr>
          <w:rFonts w:ascii="PT Astra Serif" w:hAnsi="PT Astra Serif"/>
          <w:sz w:val="28"/>
          <w:szCs w:val="28"/>
        </w:rPr>
        <w:t>изложив приложение к постановлению в новой редакции.</w:t>
      </w:r>
    </w:p>
    <w:p w14:paraId="158D8156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70A76C39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61EFB872" w14:textId="158C91DB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4CC44DFB" w14:textId="21F084B4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1FC429" w14:textId="77777777" w:rsidR="000A2736" w:rsidRPr="005C018B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3E36D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</w:t>
      </w:r>
      <w:r w:rsidRPr="005C018B">
        <w:rPr>
          <w:rFonts w:ascii="PT Astra Serif" w:hAnsi="PT Astra Serif"/>
          <w:b/>
          <w:bCs/>
          <w:sz w:val="28"/>
        </w:rPr>
        <w:t>лав</w:t>
      </w:r>
      <w:r>
        <w:rPr>
          <w:rFonts w:ascii="PT Astra Serif" w:hAnsi="PT Astra Serif"/>
          <w:b/>
          <w:bCs/>
          <w:sz w:val="28"/>
        </w:rPr>
        <w:t>а</w:t>
      </w:r>
      <w:r w:rsidRPr="005C018B">
        <w:rPr>
          <w:rFonts w:ascii="PT Astra Serif" w:hAnsi="PT Astra Serif"/>
          <w:b/>
          <w:bCs/>
          <w:sz w:val="28"/>
        </w:rPr>
        <w:t xml:space="preserve"> Барановского </w:t>
      </w:r>
    </w:p>
    <w:p w14:paraId="12B8A9A9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 А. Сухов</w:t>
      </w:r>
    </w:p>
    <w:p w14:paraId="515182C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3F13B41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71F17481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5A5B71E1" w14:textId="2BC5F7A8" w:rsidR="000A2736" w:rsidRDefault="000A2736" w:rsidP="000A2736">
      <w:pPr>
        <w:pageBreakBefore/>
        <w:suppressAutoHyphens/>
        <w:spacing w:after="0" w:line="240" w:lineRule="auto"/>
        <w:ind w:firstLine="510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П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риложение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постановлению </w:t>
      </w:r>
    </w:p>
    <w:p w14:paraId="183392CC" w14:textId="30779F88" w:rsidR="006A3EAE" w:rsidRPr="000A2736" w:rsidRDefault="000A2736" w:rsidP="000A2736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А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Барановского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образования</w:t>
      </w:r>
    </w:p>
    <w:p w14:paraId="0D936518" w14:textId="7E1B6CFF" w:rsidR="006A3EAE" w:rsidRPr="000A2736" w:rsidRDefault="006A3EAE" w:rsidP="000A273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от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0A2736">
        <w:rPr>
          <w:rFonts w:ascii="Times New Roman" w:hAnsi="Times New Roman"/>
          <w:b/>
          <w:bCs/>
          <w:sz w:val="28"/>
          <w:szCs w:val="28"/>
          <w:lang w:eastAsia="ar-SA"/>
        </w:rPr>
        <w:t>08.11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>.2024</w:t>
      </w:r>
      <w:r w:rsidR="00603470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года №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0A2736">
        <w:rPr>
          <w:rFonts w:ascii="Times New Roman" w:hAnsi="Times New Roman"/>
          <w:b/>
          <w:bCs/>
          <w:sz w:val="28"/>
          <w:szCs w:val="28"/>
          <w:lang w:eastAsia="ar-SA"/>
        </w:rPr>
        <w:t>71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EF0F965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 xml:space="preserve">МУНИЦИПАЛЬНАЯ </w:t>
      </w:r>
    </w:p>
    <w:p w14:paraId="25B122E1" w14:textId="696555FE" w:rsidR="006A3EAE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>ПРОГРАММА</w:t>
      </w:r>
    </w:p>
    <w:p w14:paraId="6FA0D0E1" w14:textId="077A3F41" w:rsid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77D9494C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1793EAAE" w14:textId="7F2B7A97" w:rsidR="006A3EAE" w:rsidRPr="000A2736" w:rsidRDefault="000A2736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 w:rsidR="006A3EAE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Развитие культуры Барановского муниципального образования </w:t>
      </w:r>
    </w:p>
    <w:p w14:paraId="209EDFFE" w14:textId="6448E8FE" w:rsidR="006A3EAE" w:rsidRPr="000A2736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на 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2025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-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2027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>год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B8FEFC" w14:textId="77777777" w:rsidR="00C76710" w:rsidRPr="00C76710" w:rsidRDefault="00C76710" w:rsidP="00C767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6710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0AA89B13" w:rsidR="006A3EAE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151EC8A" w14:textId="1BBC6CA8" w:rsidR="00C76710" w:rsidRPr="00A826B5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A2E16AC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E7" w14:textId="05B0D110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F61" w14:textId="6B50FD85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Сухов Сергей Анатольевич</w:t>
            </w: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563368E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Администрация </w:t>
            </w:r>
            <w:r w:rsidR="00C76710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C76710" w:rsidRPr="00A826B5" w14:paraId="1A3BA727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F0C" w14:textId="3FFA671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3EC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6894CBC2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EF" w14:textId="04527657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19F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2FA09D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81" w14:textId="6A92A0E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312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08B1CDA8" w:rsidR="006A3EAE" w:rsidRPr="00503129" w:rsidRDefault="00C76710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3EAE" w:rsidRPr="00C34A4B">
              <w:rPr>
                <w:rFonts w:ascii="Times New Roman" w:hAnsi="Times New Roman"/>
                <w:sz w:val="28"/>
                <w:szCs w:val="28"/>
              </w:rPr>
              <w:t>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="006A3EAE"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0DD" w14:textId="77777777" w:rsidR="00C76710" w:rsidRPr="00C76710" w:rsidRDefault="00C76710" w:rsidP="00C76710">
            <w:pPr>
              <w:shd w:val="clear" w:color="auto" w:fill="FFFFFF"/>
              <w:tabs>
                <w:tab w:val="left" w:pos="211"/>
              </w:tabs>
              <w:spacing w:after="0" w:line="226" w:lineRule="exact"/>
              <w:ind w:right="34" w:hanging="14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767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результате реализации Программы:</w:t>
            </w:r>
          </w:p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3027B6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60A7F0F0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4CF9D97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5A012C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019B8792" w:rsidR="003038E7" w:rsidRPr="00A871B3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(индикаторы)</w:t>
            </w:r>
            <w:r w:rsidRPr="005C01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 </w:t>
            </w:r>
            <w:r>
              <w:rPr>
                <w:rFonts w:ascii="PT Astra Serif" w:hAnsi="PT Astra Serif"/>
                <w:sz w:val="28"/>
                <w:szCs w:val="28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9913F9" w14:textId="329FE71C" w:rsidR="00C76710" w:rsidRDefault="00C76710" w:rsidP="00C76710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2D3788E0" w14:textId="58B165BE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4D3E" w14:textId="2A877196" w:rsidR="006A3EAE" w:rsidRDefault="00C76710" w:rsidP="00C76710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 w:rsidR="006A3EAE">
        <w:rPr>
          <w:rFonts w:ascii="Times New Roman" w:hAnsi="Times New Roman"/>
          <w:color w:val="3B2D36"/>
          <w:sz w:val="28"/>
          <w:szCs w:val="28"/>
        </w:rPr>
        <w:t>й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 w:rsidR="006A3EAE"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ADB94C" w14:textId="77777777" w:rsidR="00C76710" w:rsidRDefault="00C76710" w:rsidP="00C76710">
      <w:pPr>
        <w:jc w:val="center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80B3D98" w14:textId="77777777" w:rsidR="00C76710" w:rsidRDefault="00C76710" w:rsidP="00C76710">
      <w:pPr>
        <w:pStyle w:val="a8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Pr="007A23A3">
        <w:rPr>
          <w:rFonts w:ascii="PT Astra Serif" w:hAnsi="PT Astra Serif"/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</w:t>
      </w:r>
    </w:p>
    <w:p w14:paraId="6246E81A" w14:textId="77777777" w:rsidR="00C76710" w:rsidRPr="00CD4A16" w:rsidRDefault="00C76710" w:rsidP="00C7671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szCs w:val="28"/>
        </w:rPr>
      </w:pP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0B1323D0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C018B">
        <w:rPr>
          <w:rFonts w:ascii="PT Astra Serif" w:hAnsi="PT Astra Serif"/>
          <w:b/>
          <w:sz w:val="28"/>
          <w:szCs w:val="28"/>
        </w:rPr>
        <w:t>. Целевые показатели (индикаторы)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ABCA8E9" w14:textId="77777777" w:rsidR="00C76710" w:rsidRPr="005C018B" w:rsidRDefault="00C76710" w:rsidP="00C76710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5C018B">
        <w:rPr>
          <w:rFonts w:ascii="PT Astra Serif" w:hAnsi="PT Astra Serif"/>
          <w:b/>
          <w:sz w:val="28"/>
          <w:szCs w:val="28"/>
        </w:rPr>
        <w:t>. 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234F1A7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6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Финансовое обеспечение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E1D2BE1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 w:rsidR="00B6362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0D5AE8E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63627">
        <w:rPr>
          <w:rFonts w:ascii="Times New Roman" w:hAnsi="Times New Roman"/>
          <w:sz w:val="28"/>
          <w:szCs w:val="28"/>
        </w:rPr>
        <w:t>112,0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558CF99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322E1EF" w14:textId="246D6303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10,0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A05049" w14:textId="6ED847A4" w:rsidR="006A3EAE" w:rsidRDefault="00C76710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7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Анализ социальных, финансово – экономических и прочих рисков реализации муниципальной программы</w:t>
      </w: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5FD45B6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0772BD00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793E6BDC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9E075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2C7D0330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5F1E0975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400"/>
        <w:gridCol w:w="1950"/>
        <w:gridCol w:w="1417"/>
        <w:gridCol w:w="1420"/>
        <w:gridCol w:w="1417"/>
        <w:gridCol w:w="1699"/>
      </w:tblGrid>
      <w:tr w:rsidR="007E72E9" w:rsidRPr="00F33A70" w14:paraId="7865C965" w14:textId="77777777" w:rsidTr="00E62D1F">
        <w:tc>
          <w:tcPr>
            <w:tcW w:w="2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5013BD9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7E72E9">
              <w:rPr>
                <w:rFonts w:ascii="PT Astra Serif" w:hAnsi="PT Astra Serif"/>
                <w:b/>
                <w:bCs/>
                <w:sz w:val="28"/>
                <w:szCs w:val="28"/>
                <w:vertAlign w:val="superscript"/>
              </w:rPr>
              <w:t> </w:t>
            </w:r>
            <w:hyperlink w:anchor="sub_102110391" w:history="1">
              <w:r w:rsidRPr="007E72E9">
                <w:rPr>
                  <w:rStyle w:val="ab"/>
                  <w:rFonts w:ascii="PT Astra Serif" w:hAnsi="PT Astra Serif"/>
                  <w:b/>
                  <w:bCs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25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465CFDA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 годам реализации, тыс. рублей</w:t>
            </w:r>
          </w:p>
        </w:tc>
      </w:tr>
      <w:tr w:rsidR="00E62D1F" w:rsidRPr="00F33A70" w14:paraId="2A5DC037" w14:textId="77777777" w:rsidTr="00E62D1F">
        <w:trPr>
          <w:trHeight w:val="70"/>
        </w:trPr>
        <w:tc>
          <w:tcPr>
            <w:tcW w:w="241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7E72E9" w:rsidRPr="00F33A70" w:rsidRDefault="007E72E9" w:rsidP="007E72E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2BD09676" w14:textId="65196687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C290295" w14:textId="1A7F2E0D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4C55068A" w14:textId="20016C08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4E8B213" w14:textId="719A2839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ind w:right="-5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1E0469DB" w14:textId="7DCE294A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62D1F" w:rsidRPr="00F33A70" w14:paraId="79F7E01C" w14:textId="77777777" w:rsidTr="00E62D1F"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519963A5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389EC70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237D09D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168075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4621F9C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57"/>
        <w:gridCol w:w="1417"/>
        <w:gridCol w:w="1418"/>
        <w:gridCol w:w="1417"/>
        <w:gridCol w:w="1729"/>
      </w:tblGrid>
      <w:tr w:rsidR="007E72E9" w:rsidRPr="007E72E9" w14:paraId="35D20E5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6D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bookmarkStart w:id="1" w:name="sub_102110391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B15" w14:textId="3BBF7509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135" w14:textId="1709B8A9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A28" w14:textId="2816E5CA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A7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A00E" w14:textId="0768496E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18,0</w:t>
            </w:r>
          </w:p>
        </w:tc>
      </w:tr>
      <w:tr w:rsidR="007E72E9" w:rsidRPr="007E72E9" w14:paraId="7D537D51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7A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6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BA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4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C67B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7824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4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01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F3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A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C6B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285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15A040A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E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4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3B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4D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FC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B503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5A8B63DB" w14:textId="77777777" w:rsidTr="00E62D1F">
        <w:trPr>
          <w:trHeight w:val="5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3EE" w14:textId="07409BDC" w:rsidR="007E72E9" w:rsidRPr="007E72E9" w:rsidRDefault="007E72E9" w:rsidP="007E72E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7E72E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сохранности историко-культурного наследия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A10" w14:textId="19EC08D5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12C" w14:textId="31A3681B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1CA" w14:textId="265E965C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40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4EF42" w14:textId="594D1096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18,0</w:t>
            </w:r>
          </w:p>
        </w:tc>
      </w:tr>
      <w:tr w:rsidR="007E72E9" w:rsidRPr="007E72E9" w14:paraId="4DD643C3" w14:textId="77777777" w:rsidTr="00E62D1F">
        <w:trPr>
          <w:trHeight w:val="32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132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F93" w14:textId="43C1BE00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E07" w14:textId="53C89FEB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EE" w14:textId="2457F489" w:rsidR="007E72E9" w:rsidRPr="007E72E9" w:rsidRDefault="00B63627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2A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9FFB" w14:textId="3B730FD1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18,0</w:t>
            </w:r>
          </w:p>
        </w:tc>
      </w:tr>
      <w:tr w:rsidR="007E72E9" w:rsidRPr="007E72E9" w14:paraId="7187C91F" w14:textId="77777777" w:rsidTr="00E62D1F">
        <w:trPr>
          <w:trHeight w:val="13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90A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F6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81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59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E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354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66E1D4C3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6C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CE9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0E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8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253B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7044DADE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BD9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2B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B4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D0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7F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A6F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0C8FD00" w14:textId="77777777" w:rsidTr="00E62D1F">
        <w:trPr>
          <w:trHeight w:val="6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CFF" w14:textId="7B6A1F74" w:rsidR="007E72E9" w:rsidRPr="007E72E9" w:rsidRDefault="007E72E9" w:rsidP="007E72E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Мероприятие (результат</w:t>
            </w:r>
            <w:r w:rsidRPr="007E72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056" w14:textId="62483BDC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AF1" w14:textId="31AF0F8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61" w14:textId="4031EC48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93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3A65" w14:textId="67F0548A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5BB9DDE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57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33E" w14:textId="7BE21F7E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046" w14:textId="005B4F0B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398" w14:textId="58F5FFD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A13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3E7A" w14:textId="2CA27DED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0B76F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1D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DA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C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AB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F2F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366581D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9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82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C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5C2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2198653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1E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24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B2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3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5B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A4C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14:paraId="78B19D81" w14:textId="7298D7C2" w:rsidR="00622A85" w:rsidRPr="00E62D1F" w:rsidRDefault="007E72E9" w:rsidP="00E62D1F">
      <w:pPr>
        <w:pStyle w:val="aa"/>
        <w:ind w:firstLine="0"/>
        <w:rPr>
          <w:rFonts w:ascii="PT Astra Serif" w:hAnsi="PT Astra Serif"/>
        </w:rPr>
      </w:pPr>
      <w:r w:rsidRPr="005C018B">
        <w:rPr>
          <w:rFonts w:ascii="PT Astra Serif" w:hAnsi="PT Astra Serif"/>
          <w:vertAlign w:val="superscript"/>
        </w:rPr>
        <w:t>*</w:t>
      </w:r>
      <w:r w:rsidRPr="005C018B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такие источники не приводятся</w:t>
      </w:r>
      <w:bookmarkEnd w:id="1"/>
      <w:r w:rsidR="00E62D1F">
        <w:rPr>
          <w:rFonts w:ascii="PT Astra Serif" w:hAnsi="PT Astra Serif"/>
        </w:rPr>
        <w:t>.</w:t>
      </w:r>
    </w:p>
    <w:sectPr w:rsidR="00622A85" w:rsidRPr="00E62D1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2466F"/>
    <w:rsid w:val="0006561F"/>
    <w:rsid w:val="00077B45"/>
    <w:rsid w:val="000A2736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E72E9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63627"/>
    <w:rsid w:val="00B82476"/>
    <w:rsid w:val="00BC77F0"/>
    <w:rsid w:val="00C241D9"/>
    <w:rsid w:val="00C34A4B"/>
    <w:rsid w:val="00C535A4"/>
    <w:rsid w:val="00C76710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62D1F"/>
    <w:rsid w:val="00EE111F"/>
    <w:rsid w:val="00F45AB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0A2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A2736"/>
    <w:rPr>
      <w:rFonts w:ascii="Times New Roman" w:eastAsia="Times New Roman" w:hAnsi="Times New Roman"/>
      <w:sz w:val="32"/>
    </w:rPr>
  </w:style>
  <w:style w:type="paragraph" w:customStyle="1" w:styleId="a8">
    <w:basedOn w:val="a"/>
    <w:next w:val="a9"/>
    <w:uiPriority w:val="99"/>
    <w:unhideWhenUsed/>
    <w:rsid w:val="00C7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76710"/>
    <w:rPr>
      <w:rFonts w:ascii="Times New Roman" w:hAnsi="Times New Roman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7E7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7E72E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3</cp:revision>
  <cp:lastPrinted>2023-09-04T08:16:00Z</cp:lastPrinted>
  <dcterms:created xsi:type="dcterms:W3CDTF">2024-11-11T12:01:00Z</dcterms:created>
  <dcterms:modified xsi:type="dcterms:W3CDTF">2024-11-13T07:06:00Z</dcterms:modified>
</cp:coreProperties>
</file>